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20"/>
        <w:jc w:val="left"/>
      </w:pPr>
      <w:r>
        <w:rPr>
          <w:rFonts w:ascii="Arial" w:hAnsi="Arial"/>
        </w:rPr>
        <w:t>Hamza Gameradin Osman Ali</w:t>
      </w:r>
    </w:p>
    <w:p>
      <w:pPr>
        <w:spacing w:after="60"/>
        <w:jc w:val="left"/>
      </w:pPr>
      <w:r>
        <w:rPr>
          <w:b/>
          <w:color w:val="17324D"/>
          <w:sz w:val="22"/>
        </w:rPr>
        <w:t>Senior Architectural Engineer</w:t>
      </w:r>
      <w:r>
        <w:rPr>
          <w:color w:val="566574"/>
          <w:sz w:val="18"/>
        </w:rPr>
        <w:t xml:space="preserve">  |  Healthcare Support Facilities | Staff Housing | Handover</w:t>
      </w:r>
    </w:p>
    <w:p>
      <w:pPr>
        <w:spacing w:after="20"/>
        <w:jc w:val="left"/>
      </w:pPr>
      <w:r>
        <w:t>+966 59 867 3791  |  hamzagamr@hotmail.com  |  linkedin.com/in/hamza-qamar-ali</w:t>
      </w:r>
    </w:p>
    <w:p>
      <w:pPr>
        <w:spacing w:after="80"/>
        <w:jc w:val="left"/>
      </w:pPr>
      <w:r>
        <w:t>Dammam, Saudi Arabia | Transferable Iqama | Available Immediately | Valid Saudi Driving License</w:t>
      </w:r>
    </w:p>
    <w:p>
      <w:pPr>
        <w:pStyle w:val="Heading1"/>
      </w:pPr>
      <w:r>
        <w:t>PROFESSIONAL SUMMARY</w:t>
      </w:r>
    </w:p>
    <w:p>
      <w:r>
        <w:t>Senior Architectural Engineer with 12+ years of experience in Saudi Arabia and Sudan, focused on staff-housing delivery, quality control, multidisciplinary coordination, snagging and handover. Project background includes residential, hospitality and healthcare-support facilities. Professionally classified as a Professional Engineer by the Saudi Council of Engineers.</w:t>
      </w:r>
    </w:p>
    <w:p>
      <w:pPr>
        <w:pStyle w:val="Heading1"/>
      </w:pPr>
      <w:r>
        <w:t>CORE COMPETENCIES</w:t>
      </w:r>
    </w:p>
    <w:p>
      <w:r>
        <w:t>Site Supervision | Technical Office | Shop Drawings | Material Submittals | Finishing | QA/QC | Architectural / Structural / MEP Coordination | Quantity Take-off | RFIs | As-Built | Snagging | Handover</w:t>
      </w:r>
    </w:p>
    <w:p>
      <w:pPr>
        <w:pStyle w:val="Heading1"/>
      </w:pPr>
      <w:r>
        <w:t>PROFESSIONAL EXPERIENCE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8136"/>
        <w:gridCol w:w="1944"/>
      </w:tblGrid>
      <w:tr>
        <w:tc>
          <w:tcPr>
            <w:tcW w:type="dxa" w:w="5083"/>
            <w:tcMar>
              <w:top w:w="20" w:type="dxa"/>
              <w:start w:w="0" w:type="dxa"/>
              <w:bottom w:w="10" w:type="dxa"/>
              <w:end w:w="0" w:type="dxa"/>
            </w:tcMar>
          </w:tcPr>
          <w:p>
            <w:pPr>
              <w:spacing w:after="0"/>
            </w:pPr>
            <w:r>
              <w:rPr>
                <w:b/>
                <w:sz w:val="18"/>
              </w:rPr>
              <w:t>Architectural Engineer - Design, Site Visits and Approvals</w:t>
            </w:r>
          </w:p>
        </w:tc>
        <w:tc>
          <w:tcPr>
            <w:tcW w:type="dxa" w:w="5083"/>
            <w:tcMar>
              <w:top w:w="20" w:type="dxa"/>
              <w:start w:w="0" w:type="dxa"/>
              <w:bottom w:w="10" w:type="dxa"/>
              <w:end w:w="0" w:type="dxa"/>
            </w:tcMar>
          </w:tcPr>
          <w:p>
            <w:pPr>
              <w:spacing w:after="0"/>
              <w:jc w:val="right"/>
            </w:pPr>
            <w:r>
              <w:rPr>
                <w:b/>
                <w:color w:val="17324D"/>
                <w:sz w:val="16"/>
              </w:rPr>
              <w:t>Dec 2025 - Present</w:t>
            </w:r>
          </w:p>
        </w:tc>
      </w:tr>
    </w:tbl>
    <w:p>
      <w:pPr>
        <w:spacing w:after="20"/>
      </w:pPr>
      <w:r>
        <w:rPr>
          <w:i/>
          <w:color w:val="566574"/>
        </w:rPr>
        <w:t>Mohammed Bin Abdulnasser Engineering Consultancy | Saudi Arabia</w:t>
      </w:r>
    </w:p>
    <w:p>
      <w:pPr>
        <w:ind w:left="216" w:right="0" w:hanging="173"/>
      </w:pPr>
      <w:r>
        <w:t>•  Prepare and revise architectural drawings in response to project requirements and verified site conditions.</w:t>
      </w:r>
    </w:p>
    <w:p>
      <w:pPr>
        <w:ind w:left="216" w:right="0" w:hanging="173"/>
      </w:pPr>
      <w:r>
        <w:t>•  Conduct site visits and follow building-permit, municipal-review and resubmission requirements.</w:t>
      </w:r>
    </w:p>
    <w:p>
      <w:pPr>
        <w:ind w:left="216" w:right="0" w:hanging="173"/>
      </w:pPr>
      <w:r>
        <w:t>•  Coordinate architectural information with clients and other disciplines before issue.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8136"/>
        <w:gridCol w:w="1944"/>
      </w:tblGrid>
      <w:tr>
        <w:tc>
          <w:tcPr>
            <w:tcW w:type="dxa" w:w="5083"/>
            <w:tcMar>
              <w:top w:w="20" w:type="dxa"/>
              <w:start w:w="0" w:type="dxa"/>
              <w:bottom w:w="10" w:type="dxa"/>
              <w:end w:w="0" w:type="dxa"/>
            </w:tcMar>
          </w:tcPr>
          <w:p>
            <w:pPr>
              <w:spacing w:after="0"/>
            </w:pPr>
            <w:r>
              <w:rPr>
                <w:b/>
                <w:sz w:val="18"/>
              </w:rPr>
              <w:t>Senior Architectural Engineer - Execution and Closeout</w:t>
            </w:r>
          </w:p>
        </w:tc>
        <w:tc>
          <w:tcPr>
            <w:tcW w:type="dxa" w:w="5083"/>
            <w:tcMar>
              <w:top w:w="20" w:type="dxa"/>
              <w:start w:w="0" w:type="dxa"/>
              <w:bottom w:w="10" w:type="dxa"/>
              <w:end w:w="0" w:type="dxa"/>
            </w:tcMar>
          </w:tcPr>
          <w:p>
            <w:pPr>
              <w:spacing w:after="0"/>
              <w:jc w:val="right"/>
            </w:pPr>
            <w:r>
              <w:rPr>
                <w:b/>
                <w:color w:val="17324D"/>
                <w:sz w:val="16"/>
              </w:rPr>
              <w:t>Sep 2024 - Nov 2025</w:t>
            </w:r>
          </w:p>
        </w:tc>
      </w:tr>
    </w:tbl>
    <w:p>
      <w:pPr>
        <w:spacing w:after="20"/>
      </w:pPr>
      <w:r>
        <w:rPr>
          <w:i/>
          <w:color w:val="566574"/>
        </w:rPr>
        <w:t>Mohammed Sobhi Al-Khansa Contracting Co. | Eastern Province, Saudi Arabia</w:t>
      </w:r>
    </w:p>
    <w:p>
      <w:pPr>
        <w:ind w:left="216" w:right="0" w:hanging="173"/>
      </w:pPr>
      <w:r>
        <w:t>•  Followed architectural execution, finishing quality, corrective works, snag closure and handover readiness.</w:t>
      </w:r>
    </w:p>
    <w:p>
      <w:pPr>
        <w:ind w:left="216" w:right="0" w:hanging="173"/>
      </w:pPr>
      <w:r>
        <w:t>•  Coordinated site teams, subcontractors, consultants and suppliers; reviewed details, materials and interfaces.</w:t>
      </w:r>
    </w:p>
    <w:p>
      <w:pPr>
        <w:ind w:left="216" w:right="0" w:hanging="173"/>
      </w:pPr>
      <w:r>
        <w:t>•  Projects: Al Hussam District Mosque and Villas; Aramco Villas, Dhahran.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8136"/>
        <w:gridCol w:w="1944"/>
      </w:tblGrid>
      <w:tr>
        <w:tc>
          <w:tcPr>
            <w:tcW w:type="dxa" w:w="5083"/>
            <w:tcMar>
              <w:top w:w="20" w:type="dxa"/>
              <w:start w:w="0" w:type="dxa"/>
              <w:bottom w:w="10" w:type="dxa"/>
              <w:end w:w="0" w:type="dxa"/>
            </w:tcMar>
          </w:tcPr>
          <w:p>
            <w:pPr>
              <w:spacing w:after="0"/>
            </w:pPr>
            <w:r>
              <w:rPr>
                <w:b/>
                <w:sz w:val="18"/>
              </w:rPr>
              <w:t>Project Manager / Senior Architectural Engineer</w:t>
            </w:r>
          </w:p>
        </w:tc>
        <w:tc>
          <w:tcPr>
            <w:tcW w:type="dxa" w:w="5083"/>
            <w:tcMar>
              <w:top w:w="20" w:type="dxa"/>
              <w:start w:w="0" w:type="dxa"/>
              <w:bottom w:w="10" w:type="dxa"/>
              <w:end w:w="0" w:type="dxa"/>
            </w:tcMar>
          </w:tcPr>
          <w:p>
            <w:pPr>
              <w:spacing w:after="0"/>
              <w:jc w:val="right"/>
            </w:pPr>
            <w:r>
              <w:rPr>
                <w:b/>
                <w:color w:val="17324D"/>
                <w:sz w:val="16"/>
              </w:rPr>
              <w:t>Dec 2020 - Aug 2024</w:t>
            </w:r>
          </w:p>
        </w:tc>
      </w:tr>
    </w:tbl>
    <w:p>
      <w:pPr>
        <w:spacing w:after="20"/>
      </w:pPr>
      <w:r>
        <w:rPr>
          <w:i/>
          <w:color w:val="566574"/>
        </w:rPr>
        <w:t>Mohammed Sobhi Al-Khansa Contracting Co. | Jubail, Saudi Arabia</w:t>
      </w:r>
    </w:p>
    <w:p>
      <w:pPr>
        <w:ind w:left="216" w:right="0" w:hanging="173"/>
      </w:pPr>
      <w:r>
        <w:t>•  Managed site delivery and architectural coordination for Mouwasat staff housing, including structural and MEP interfaces.</w:t>
      </w:r>
    </w:p>
    <w:p>
      <w:pPr>
        <w:ind w:left="216" w:right="0" w:hanging="173"/>
      </w:pPr>
      <w:r>
        <w:t>•  Followed material approvals, quality inspections, external works, snagging, schedule updates and handover readiness.</w:t>
      </w:r>
    </w:p>
    <w:p>
      <w:pPr>
        <w:ind w:left="216" w:right="0" w:hanging="173"/>
      </w:pPr>
      <w:r>
        <w:t>•  Project: Mouwasat Hospital Staff Housing, Jubail - 48 residential units.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8136"/>
        <w:gridCol w:w="1944"/>
      </w:tblGrid>
      <w:tr>
        <w:tc>
          <w:tcPr>
            <w:tcW w:type="dxa" w:w="5083"/>
            <w:tcMar>
              <w:top w:w="20" w:type="dxa"/>
              <w:start w:w="0" w:type="dxa"/>
              <w:bottom w:w="10" w:type="dxa"/>
              <w:end w:w="0" w:type="dxa"/>
            </w:tcMar>
          </w:tcPr>
          <w:p>
            <w:pPr>
              <w:spacing w:after="0"/>
            </w:pPr>
            <w:r>
              <w:rPr>
                <w:b/>
                <w:sz w:val="18"/>
              </w:rPr>
              <w:t>Senior Architectural Engineer / Architectural Site Engineer</w:t>
            </w:r>
          </w:p>
        </w:tc>
        <w:tc>
          <w:tcPr>
            <w:tcW w:type="dxa" w:w="5083"/>
            <w:tcMar>
              <w:top w:w="20" w:type="dxa"/>
              <w:start w:w="0" w:type="dxa"/>
              <w:bottom w:w="10" w:type="dxa"/>
              <w:end w:w="0" w:type="dxa"/>
            </w:tcMar>
          </w:tcPr>
          <w:p>
            <w:pPr>
              <w:spacing w:after="0"/>
              <w:jc w:val="right"/>
            </w:pPr>
            <w:r>
              <w:rPr>
                <w:b/>
                <w:color w:val="17324D"/>
                <w:sz w:val="16"/>
              </w:rPr>
              <w:t>Apr 2015 - Nov 2020</w:t>
            </w:r>
          </w:p>
        </w:tc>
      </w:tr>
    </w:tbl>
    <w:p>
      <w:pPr>
        <w:spacing w:after="20"/>
      </w:pPr>
      <w:r>
        <w:rPr>
          <w:i/>
          <w:color w:val="566574"/>
        </w:rPr>
        <w:t>Mohammed Sobhi Al-Khansa Contracting Co. | Khobar and Qatif, Saudi Arabia</w:t>
      </w:r>
    </w:p>
    <w:p>
      <w:pPr>
        <w:ind w:left="216" w:right="0" w:hanging="173"/>
      </w:pPr>
      <w:r>
        <w:t>•  Prepared and coordinated shop drawings, architectural details, site modifications and technical-office records.</w:t>
      </w:r>
    </w:p>
    <w:p>
      <w:pPr>
        <w:ind w:left="216" w:right="0" w:hanging="173"/>
      </w:pPr>
      <w:r>
        <w:t>•  Supervised finishes, material approvals, quantity take-off, RFIs, QA/QC, snagging and handover activities.</w:t>
      </w:r>
    </w:p>
    <w:p>
      <w:pPr>
        <w:ind w:left="216" w:right="0" w:hanging="173"/>
      </w:pPr>
      <w:r>
        <w:t>•  Projects: three Mouwasat residential compounds - 322 units, approx. SAR 120M; Al Diwan Hotel renovation - approx. SAR 13M.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8136"/>
        <w:gridCol w:w="1944"/>
      </w:tblGrid>
      <w:tr>
        <w:tc>
          <w:tcPr>
            <w:tcW w:type="dxa" w:w="5083"/>
            <w:tcMar>
              <w:top w:w="20" w:type="dxa"/>
              <w:start w:w="0" w:type="dxa"/>
              <w:bottom w:w="10" w:type="dxa"/>
              <w:end w:w="0" w:type="dxa"/>
            </w:tcMar>
          </w:tcPr>
          <w:p>
            <w:pPr>
              <w:spacing w:after="0"/>
            </w:pPr>
            <w:r>
              <w:rPr>
                <w:b/>
                <w:sz w:val="18"/>
              </w:rPr>
              <w:t>Architectural Engineer</w:t>
            </w:r>
          </w:p>
        </w:tc>
        <w:tc>
          <w:tcPr>
            <w:tcW w:type="dxa" w:w="5083"/>
            <w:tcMar>
              <w:top w:w="20" w:type="dxa"/>
              <w:start w:w="0" w:type="dxa"/>
              <w:bottom w:w="10" w:type="dxa"/>
              <w:end w:w="0" w:type="dxa"/>
            </w:tcMar>
          </w:tcPr>
          <w:p>
            <w:pPr>
              <w:spacing w:after="0"/>
              <w:jc w:val="right"/>
            </w:pPr>
            <w:r>
              <w:rPr>
                <w:b/>
                <w:color w:val="17324D"/>
                <w:sz w:val="16"/>
              </w:rPr>
              <w:t>Jan 2014 - Nov 2014</w:t>
            </w:r>
          </w:p>
        </w:tc>
      </w:tr>
    </w:tbl>
    <w:p>
      <w:pPr>
        <w:spacing w:after="20"/>
      </w:pPr>
      <w:r>
        <w:rPr>
          <w:i/>
          <w:color w:val="566574"/>
        </w:rPr>
        <w:t>Advanced Engineering Works Co. | Sudan</w:t>
      </w:r>
    </w:p>
    <w:p>
      <w:pPr>
        <w:ind w:left="216" w:right="0" w:hanging="173"/>
      </w:pPr>
      <w:r>
        <w:t>•  Prepared architectural drawings, construction details, BOQ support and presentation material using ArchiCAD and Artlantis.</w:t>
      </w:r>
    </w:p>
    <w:p>
      <w:pPr>
        <w:ind w:left="216" w:right="0" w:hanging="173"/>
      </w:pPr>
      <w:r>
        <w:t>•  Project: Al Zarqa Complex / Military Industries Buildings, Khartoum Bahri.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8136"/>
        <w:gridCol w:w="1944"/>
      </w:tblGrid>
      <w:tr>
        <w:tc>
          <w:tcPr>
            <w:tcW w:type="dxa" w:w="5083"/>
            <w:tcMar>
              <w:top w:w="20" w:type="dxa"/>
              <w:start w:w="0" w:type="dxa"/>
              <w:bottom w:w="10" w:type="dxa"/>
              <w:end w:w="0" w:type="dxa"/>
            </w:tcMar>
          </w:tcPr>
          <w:p>
            <w:pPr>
              <w:spacing w:after="0"/>
            </w:pPr>
            <w:r>
              <w:rPr>
                <w:b/>
                <w:sz w:val="18"/>
              </w:rPr>
              <w:t>Architectural Drawing and Site Support</w:t>
            </w:r>
          </w:p>
        </w:tc>
        <w:tc>
          <w:tcPr>
            <w:tcW w:type="dxa" w:w="5083"/>
            <w:tcMar>
              <w:top w:w="20" w:type="dxa"/>
              <w:start w:w="0" w:type="dxa"/>
              <w:bottom w:w="10" w:type="dxa"/>
              <w:end w:w="0" w:type="dxa"/>
            </w:tcMar>
          </w:tcPr>
          <w:p>
            <w:pPr>
              <w:spacing w:after="0"/>
              <w:jc w:val="right"/>
            </w:pPr>
            <w:r>
              <w:rPr>
                <w:b/>
                <w:color w:val="17324D"/>
                <w:sz w:val="16"/>
              </w:rPr>
              <w:t>Jun 2007 - Dec 2009</w:t>
            </w:r>
          </w:p>
        </w:tc>
      </w:tr>
    </w:tbl>
    <w:p>
      <w:pPr>
        <w:spacing w:after="20"/>
      </w:pPr>
      <w:r>
        <w:rPr>
          <w:i/>
          <w:color w:val="566574"/>
        </w:rPr>
        <w:t>DanFodio Contracting, Roads and Bridges Co. Ltd. | Sudan</w:t>
      </w:r>
    </w:p>
    <w:p>
      <w:pPr>
        <w:ind w:left="216" w:right="0" w:hanging="173"/>
      </w:pPr>
      <w:r>
        <w:t>•  Supported architectural drawing preparation, field follow-up and coordination after an earlier site-training period.</w:t>
      </w:r>
    </w:p>
    <w:p>
      <w:r>
        <w:br w:type="page"/>
      </w:r>
    </w:p>
    <w:p>
      <w:pPr>
        <w:pStyle w:val="Heading1"/>
      </w:pPr>
      <w:r>
        <w:t>SELECTED PROJECTS</w:t>
      </w:r>
    </w:p>
    <w:p>
      <w:pPr>
        <w:ind w:left="216" w:right="0" w:hanging="173"/>
      </w:pPr>
      <w:r>
        <w:t>•  Mouwasat Hospital Staff Housing, Jubail - 48 units: site delivery, coordination, materials, quality, snagging and handover readiness.</w:t>
      </w:r>
    </w:p>
    <w:p>
      <w:pPr>
        <w:ind w:left="216" w:right="0" w:hanging="173"/>
      </w:pPr>
      <w:r>
        <w:t>•  Mouwasat Residential Compounds, Khobar and Qatif - 322 units, approx. SAR 120M: site supervision, technical office, finishes, quantities and handover.</w:t>
      </w:r>
    </w:p>
    <w:p>
      <w:pPr>
        <w:ind w:left="216" w:right="0" w:hanging="173"/>
      </w:pPr>
      <w:r>
        <w:t>•  Al Diwan Hotel Renovation, Khobar - approx. SAR 13M: finishing coordination, drawings, materials, inspections and closeout.</w:t>
      </w:r>
    </w:p>
    <w:p>
      <w:pPr>
        <w:ind w:left="216" w:right="0" w:hanging="173"/>
      </w:pPr>
      <w:r>
        <w:t>•  Al Hussam Mosque and Villas / Aramco Villas, Dhahran: architectural execution, corrective works, snag closure and handover.</w:t>
      </w:r>
    </w:p>
    <w:p>
      <w:pPr>
        <w:pStyle w:val="Heading1"/>
      </w:pPr>
      <w:r>
        <w:t>EDUCATION AND PROFESSIONAL REGISTRATION</w:t>
      </w:r>
    </w:p>
    <w:p>
      <w:pPr>
        <w:ind w:left="216" w:right="0" w:hanging="173"/>
      </w:pPr>
      <w:r>
        <w:t>•  Bachelor of Engineering Studies in Architecture and Environment - Elnasr Technical College, Sudan | Nov 2013 | Grade: Good.</w:t>
      </w:r>
    </w:p>
    <w:p>
      <w:pPr>
        <w:ind w:left="216" w:right="0" w:hanging="173"/>
      </w:pPr>
      <w:r>
        <w:t>•  Diploma in Architecture - Sudan University of Science and Technology | Nov 2007 | Second Class, Division One.</w:t>
      </w:r>
    </w:p>
    <w:p>
      <w:pPr>
        <w:ind w:left="216" w:right="0" w:hanging="173"/>
      </w:pPr>
      <w:r>
        <w:t>•  Saudi Council of Engineers - Membership 230503 | Architectural Engineering | Professional grade | Valid until 7 Feb 2027.</w:t>
      </w:r>
    </w:p>
    <w:p>
      <w:pPr>
        <w:ind w:left="216" w:right="0" w:hanging="173"/>
      </w:pPr>
      <w:r>
        <w:t>•  Sudanese Engineering Council - Graduate Engineer, Architecture.</w:t>
      </w:r>
    </w:p>
    <w:p>
      <w:pPr>
        <w:pStyle w:val="Heading1"/>
      </w:pPr>
      <w:r>
        <w:t>SOFTWARE AND LANGUAGES</w:t>
      </w:r>
    </w:p>
    <w:p>
      <w:r>
        <w:t>AutoCAD | Revit | ArchiCAD | Artlantis | 3ds Max | Adobe Photoshop | MS Project | Microsoft Office</w:t>
        <w:br/>
        <w:t>Arabic: Native | English: Professional working proficiency</w:t>
      </w:r>
    </w:p>
    <w:sectPr w:rsidR="00FC693F" w:rsidRPr="0006063C" w:rsidSect="00034616">
      <w:footerReference w:type="default" r:id="rId9"/>
      <w:pgSz w:w="11952" w:h="16848"/>
      <w:pgMar w:top="792" w:right="893" w:bottom="691" w:left="89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566574"/>
        <w:sz w:val="15"/>
      </w:rPr>
      <w:t>Hamza Gameradin Osman Ali | Professional CV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52" w:line="247" w:lineRule="auto"/>
    </w:pPr>
    <w:rPr>
      <w:rFonts w:ascii="Arial" w:hAnsi="Arial"/>
      <w:color w:val="161A1D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00" w:after="60"/>
      <w:outlineLvl w:val="0"/>
    </w:pPr>
    <w:rPr>
      <w:rFonts w:asciiTheme="majorHAnsi" w:eastAsiaTheme="majorEastAsia" w:hAnsiTheme="majorHAnsi" w:cstheme="majorBidi" w:ascii="Arial" w:hAnsi="Arial"/>
      <w:b/>
      <w:bCs/>
      <w:color w:val="17324D"/>
      <w:sz w:val="21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00" w:after="60"/>
      <w:outlineLvl w:val="1"/>
    </w:pPr>
    <w:rPr>
      <w:rFonts w:asciiTheme="majorHAnsi" w:eastAsiaTheme="majorEastAsia" w:hAnsiTheme="majorHAnsi" w:cstheme="majorBidi" w:ascii="Arial" w:hAnsi="Arial"/>
      <w:b/>
      <w:bCs/>
      <w:color w:val="161A1D"/>
      <w:sz w:val="1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60" w:line="240" w:lineRule="auto" w:before="100"/>
      <w:contextualSpacing/>
    </w:pPr>
    <w:rPr>
      <w:rFonts w:asciiTheme="majorHAnsi" w:eastAsiaTheme="majorEastAsia" w:hAnsiTheme="majorHAnsi" w:cstheme="majorBidi" w:ascii="Arial" w:hAnsi="Arial"/>
      <w:b/>
      <w:color w:val="161A1D"/>
      <w:spacing w:val="5"/>
      <w:kern w:val="28"/>
      <w:sz w:val="3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